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0A2540"/>
          <w:sz w:val="34"/>
          <w:szCs w:val="34"/>
        </w:rPr>
        <w:t xml:space="preserve">Pre-Purchase Legal Due Diligence Checklist</w:t>
      </w:r>
    </w:p>
    <w:p>
      <w:pPr>
        <w:pBdr>
          <w:bottom w:val="single" w:color="A8823C" w:sz="6" w:space="8"/>
        </w:pBdr>
        <w:spacing w:after="260"/>
        <w:jc w:val="center"/>
      </w:pPr>
      <w:r>
        <w:rPr>
          <w:rFonts w:ascii="Calibri" w:cs="Calibri" w:eastAsia="Calibri" w:hAnsi="Calibri"/>
          <w:i/>
          <w:iCs/>
          <w:color w:val="6B6356"/>
          <w:sz w:val="20"/>
          <w:szCs w:val="20"/>
        </w:rPr>
        <w:t xml:space="preserve">Tamil Nadu · Jumbo Realty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A broader legal checklist to work through with your advocate before you sign anything or make a payment.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Ownership &amp; Title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the seller's name matches every document in the title chain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Verify there are no gaps or breaks in the ownership history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for co-owners — if there are any, all must consent to and sign the sale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the Power of Attorney (if the seller is represented by one) is valid, registered, and not revoked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Encumbrances &amp; Disputes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Obtain a fresh Encumbrance Certificate covering the last 30 years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for any existing home loan, mortgage, or lien on the property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Search for pending litigation at the relevant civil court and Sub-Registrar Office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the property is not under any government acquisition or road-widening notice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Physical &amp; Boundary Verification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the physical boundaries match the survey number and site plan on record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Verify the extent (area) on the ground matches the document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Check for any encroachment by or upon neighbouring properties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Financial &amp; Regulatory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Confirm property tax and utility payments are current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For property value above ₹50 lakh, confirm TDS at 1% will be deducted and deposited (Form 26QB)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Verify RERA registration status for under-construction projects on the TN RERA portal</w:t>
      </w:r>
    </w:p>
    <w:p>
      <w:pPr>
        <w:spacing w:after="100"/>
        <w:ind w:left="200"/>
      </w:pPr>
      <w:r>
        <w:rPr>
          <w:rFonts w:ascii="Calibri" w:cs="Calibri" w:eastAsia="Calibri" w:hAnsi="Calibri"/>
          <w:sz w:val="21"/>
          <w:szCs w:val="21"/>
        </w:rPr>
        <w:t xml:space="preserve">☐  Get a written legal opinion / title certificate from your own advocate before final payment</w:t>
      </w:r>
    </w:p>
    <w:p>
      <w:pPr>
        <w:pBdr>
          <w:top w:val="single" w:color="D9D2C7" w:sz="4" w:space="8"/>
        </w:pBdr>
        <w:spacing w:before="400"/>
      </w:pP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0A2540"/>
          <w:sz w:val="17"/>
          <w:szCs w:val="17"/>
        </w:rPr>
        <w:t xml:space="preserve">Provided by Jumbo Realty · jumborealty.co.in · RERA TN/Agent/069</w:t>
      </w:r>
    </w:p>
    <w:p>
      <w:r>
        <w:rPr>
          <w:rFonts w:ascii="Calibri" w:cs="Calibri" w:eastAsia="Calibri" w:hAnsi="Calibri"/>
          <w:i/>
          <w:iCs/>
          <w:color w:val="6B6356"/>
          <w:sz w:val="16"/>
          <w:szCs w:val="16"/>
        </w:rPr>
        <w:t xml:space="preserve">This is a sample format provided for general reference only and does not constitute legal advice. It must be reviewed and customised by a qualified advocate for your specific transaction, and executed with correct stamp duty and registration as applicable under Tamil Nadu law before it has any legal effect. This checklist is a starting point, not a substitute for an advocate's title investigation.</w:t>
      </w:r>
    </w:p>
    <w:sectPr>
      <w:pgSz w:w="12240" w:h="15840" w:orient="portrait"/>
      <w:pgMar w:top="1080" w:right="1350" w:bottom="108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2026-09-13T14:52:41.269Z</dcterms:created>
  <dcterms:modified xsi:type="dcterms:W3CDTF">2026-09-13T14:52:41.269Z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